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8D694E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400" w:lineRule="exact"/>
        <w:ind w:firstLine="723" w:firstLineChars="200"/>
        <w:jc w:val="center"/>
        <w:textAlignment w:val="auto"/>
        <w:rPr>
          <w:rFonts w:hint="eastAsia" w:ascii="国标宋体" w:hAnsi="国标宋体" w:eastAsia="国标宋体" w:cs="国标宋体"/>
          <w:b/>
          <w:sz w:val="36"/>
          <w:szCs w:val="36"/>
          <w:lang w:eastAsia="zh-CN"/>
        </w:rPr>
      </w:pPr>
    </w:p>
    <w:p w14:paraId="7AD725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723" w:firstLineChars="200"/>
        <w:jc w:val="center"/>
        <w:textAlignment w:val="auto"/>
        <w:rPr>
          <w:rFonts w:hint="eastAsia" w:ascii="国标宋体" w:hAnsi="国标宋体" w:eastAsia="国标宋体" w:cs="国标宋体"/>
          <w:b/>
          <w:sz w:val="36"/>
          <w:szCs w:val="36"/>
          <w:lang w:eastAsia="zh-CN"/>
        </w:rPr>
      </w:pPr>
      <w:bookmarkStart w:id="0" w:name="_GoBack"/>
      <w:r>
        <w:rPr>
          <w:rFonts w:hint="eastAsia" w:ascii="国标宋体" w:hAnsi="国标宋体" w:eastAsia="国标宋体" w:cs="国标宋体"/>
          <w:b/>
          <w:sz w:val="36"/>
          <w:szCs w:val="36"/>
          <w:lang w:eastAsia="zh-CN"/>
        </w:rPr>
        <w:t>德阳市重装检测有限责任公司</w:t>
      </w:r>
    </w:p>
    <w:p w14:paraId="3980A6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723" w:firstLineChars="200"/>
        <w:jc w:val="center"/>
        <w:textAlignment w:val="auto"/>
        <w:rPr>
          <w:rFonts w:hint="eastAsia" w:ascii="国标宋体" w:hAnsi="国标宋体" w:eastAsia="国标宋体" w:cs="国标宋体"/>
          <w:b/>
          <w:sz w:val="36"/>
          <w:szCs w:val="36"/>
          <w:lang w:eastAsia="zh-CN"/>
        </w:rPr>
      </w:pPr>
      <w:r>
        <w:rPr>
          <w:rFonts w:hint="eastAsia" w:ascii="国标宋体" w:hAnsi="国标宋体" w:eastAsia="国标宋体" w:cs="国标宋体"/>
          <w:b/>
          <w:sz w:val="36"/>
          <w:szCs w:val="36"/>
          <w:lang w:eastAsia="zh-CN"/>
        </w:rPr>
        <w:t>中心机房及网络日常运行维护服务报价表</w:t>
      </w:r>
    </w:p>
    <w:bookmarkEnd w:id="0"/>
    <w:p w14:paraId="1E0B45BD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400" w:lineRule="exact"/>
        <w:ind w:firstLine="482" w:firstLineChars="200"/>
        <w:jc w:val="center"/>
        <w:textAlignment w:val="auto"/>
        <w:rPr>
          <w:rFonts w:hint="eastAsia" w:ascii="国标宋体" w:hAnsi="国标宋体" w:eastAsia="国标宋体" w:cs="国标宋体"/>
          <w:b/>
          <w:sz w:val="24"/>
          <w:szCs w:val="24"/>
          <w:lang w:eastAsia="zh-CN"/>
        </w:rPr>
      </w:pP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9"/>
        <w:gridCol w:w="7620"/>
      </w:tblGrid>
      <w:tr w14:paraId="40C23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4" w:hRule="atLeast"/>
          <w:jc w:val="center"/>
        </w:trPr>
        <w:tc>
          <w:tcPr>
            <w:tcW w:w="1439" w:type="dxa"/>
            <w:vAlign w:val="center"/>
          </w:tcPr>
          <w:p w14:paraId="4BDAC5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国标宋体" w:hAnsi="国标宋体" w:eastAsia="国标宋体" w:cs="国标宋体"/>
                <w:b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国标宋体" w:hAnsi="国标宋体" w:eastAsia="国标宋体" w:cs="国标宋体"/>
                <w:b/>
                <w:sz w:val="24"/>
                <w:szCs w:val="24"/>
                <w:vertAlign w:val="baseline"/>
                <w:lang w:eastAsia="zh-CN"/>
              </w:rPr>
              <w:t>主要服务内容</w:t>
            </w:r>
          </w:p>
        </w:tc>
        <w:tc>
          <w:tcPr>
            <w:tcW w:w="7620" w:type="dxa"/>
            <w:vAlign w:val="center"/>
          </w:tcPr>
          <w:p w14:paraId="5E16B5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480" w:firstLineChars="200"/>
              <w:jc w:val="left"/>
              <w:textAlignment w:val="auto"/>
              <w:rPr>
                <w:rFonts w:hint="eastAsia" w:ascii="国标宋体" w:hAnsi="国标宋体" w:eastAsia="国标宋体" w:cs="国标宋体"/>
                <w:sz w:val="24"/>
                <w:szCs w:val="24"/>
                <w:lang w:val="en-US" w:eastAsia="zh-CN"/>
              </w:rPr>
            </w:pPr>
            <w:r>
              <w:rPr>
                <w:rFonts w:hint="eastAsia" w:ascii="国标宋体" w:hAnsi="国标宋体" w:eastAsia="国标宋体" w:cs="国标宋体"/>
                <w:sz w:val="24"/>
                <w:szCs w:val="24"/>
                <w:lang w:val="en-US" w:eastAsia="zh-CN"/>
              </w:rPr>
              <w:t>1、机房及弱电井所涉及的路由器、交换机、防火墙等网络设备的日常巡检、系统配置、维护保养、系统调试服务；网络链路的日常巡检和维护服务。</w:t>
            </w:r>
          </w:p>
          <w:p w14:paraId="4492BF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480" w:firstLineChars="200"/>
              <w:jc w:val="left"/>
              <w:textAlignment w:val="auto"/>
              <w:rPr>
                <w:rFonts w:hint="default" w:ascii="国标宋体" w:hAnsi="国标宋体" w:eastAsia="国标宋体" w:cs="国标宋体"/>
                <w:b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国标宋体" w:hAnsi="国标宋体" w:eastAsia="国标宋体" w:cs="国标宋体"/>
                <w:sz w:val="24"/>
                <w:szCs w:val="24"/>
                <w:lang w:val="en-US" w:eastAsia="zh-CN"/>
              </w:rPr>
              <w:t>2、对署在机房的空调系统、供配电系统、UPS 系统、机房消防系统、广播系统、视频监控系统等开展日常巡检和维护服务。</w:t>
            </w:r>
          </w:p>
        </w:tc>
      </w:tr>
      <w:tr w14:paraId="313D9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1439" w:type="dxa"/>
            <w:vAlign w:val="center"/>
          </w:tcPr>
          <w:p w14:paraId="2ADED0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国标宋体" w:hAnsi="国标宋体" w:eastAsia="国标宋体" w:cs="国标宋体"/>
                <w:b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国标宋体" w:hAnsi="国标宋体" w:eastAsia="国标宋体" w:cs="国标宋体"/>
                <w:b/>
                <w:sz w:val="24"/>
                <w:szCs w:val="24"/>
              </w:rPr>
              <w:t>服务期限</w:t>
            </w:r>
          </w:p>
        </w:tc>
        <w:tc>
          <w:tcPr>
            <w:tcW w:w="7620" w:type="dxa"/>
            <w:vAlign w:val="center"/>
          </w:tcPr>
          <w:p w14:paraId="5AADA8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国标宋体" w:hAnsi="国标宋体" w:eastAsia="国标宋体" w:cs="国标宋体"/>
                <w:b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国标宋体" w:hAnsi="国标宋体" w:eastAsia="国标宋体" w:cs="国标宋体"/>
                <w:b/>
                <w:sz w:val="24"/>
                <w:szCs w:val="24"/>
                <w:vertAlign w:val="baseline"/>
                <w:lang w:eastAsia="zh-CN"/>
              </w:rPr>
              <w:t>三年。按一个年度报价</w:t>
            </w:r>
          </w:p>
        </w:tc>
      </w:tr>
      <w:tr w14:paraId="3C74E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7" w:hRule="atLeast"/>
          <w:jc w:val="center"/>
        </w:trPr>
        <w:tc>
          <w:tcPr>
            <w:tcW w:w="1439" w:type="dxa"/>
            <w:vAlign w:val="center"/>
          </w:tcPr>
          <w:p w14:paraId="5171A7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国标宋体" w:hAnsi="国标宋体" w:eastAsia="国标宋体" w:cs="国标宋体"/>
                <w:b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国标宋体" w:hAnsi="国标宋体" w:eastAsia="国标宋体" w:cs="国标宋体"/>
                <w:b/>
                <w:sz w:val="24"/>
                <w:szCs w:val="24"/>
                <w:vertAlign w:val="baseline"/>
                <w:lang w:eastAsia="zh-CN"/>
              </w:rPr>
              <w:t>费用及支付说明</w:t>
            </w:r>
          </w:p>
        </w:tc>
        <w:tc>
          <w:tcPr>
            <w:tcW w:w="7620" w:type="dxa"/>
            <w:vAlign w:val="center"/>
          </w:tcPr>
          <w:p w14:paraId="06B92F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480" w:firstLineChars="200"/>
              <w:jc w:val="left"/>
              <w:textAlignment w:val="auto"/>
              <w:rPr>
                <w:rFonts w:hint="eastAsia" w:ascii="国标宋体" w:hAnsi="国标宋体" w:eastAsia="国标宋体" w:cs="国标宋体"/>
                <w:sz w:val="24"/>
                <w:szCs w:val="24"/>
              </w:rPr>
            </w:pPr>
            <w:r>
              <w:rPr>
                <w:rFonts w:hint="eastAsia" w:ascii="国标宋体" w:hAnsi="国标宋体" w:eastAsia="国标宋体" w:cs="国标宋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国标宋体" w:hAnsi="国标宋体" w:eastAsia="国标宋体" w:cs="国标宋体"/>
                <w:sz w:val="24"/>
                <w:szCs w:val="24"/>
              </w:rPr>
              <w:t>、服务费用不包含设备维修维护所需的零部件、网络链路维修维护所需的材料费用。</w:t>
            </w:r>
          </w:p>
          <w:p w14:paraId="065B9F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480" w:firstLineChars="200"/>
              <w:jc w:val="left"/>
              <w:textAlignment w:val="auto"/>
              <w:rPr>
                <w:rFonts w:hint="eastAsia" w:ascii="国标宋体" w:hAnsi="国标宋体" w:eastAsia="国标宋体" w:cs="国标宋体"/>
                <w:sz w:val="24"/>
                <w:szCs w:val="24"/>
              </w:rPr>
            </w:pPr>
            <w:r>
              <w:rPr>
                <w:rFonts w:hint="eastAsia" w:ascii="国标宋体" w:hAnsi="国标宋体" w:eastAsia="国标宋体" w:cs="国标宋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国标宋体" w:hAnsi="国标宋体" w:eastAsia="国标宋体" w:cs="国标宋体"/>
                <w:sz w:val="24"/>
                <w:szCs w:val="24"/>
              </w:rPr>
              <w:t>、运行维护期间若需更换设备零部件或相关材料，乙方须报请甲方同意后方可实施，费用据实结算。</w:t>
            </w:r>
          </w:p>
          <w:p w14:paraId="748947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480" w:firstLineChars="200"/>
              <w:jc w:val="left"/>
              <w:textAlignment w:val="auto"/>
              <w:rPr>
                <w:rFonts w:hint="eastAsia" w:ascii="国标宋体" w:hAnsi="国标宋体" w:eastAsia="国标宋体" w:cs="国标宋体"/>
                <w:sz w:val="24"/>
                <w:szCs w:val="24"/>
              </w:rPr>
            </w:pPr>
            <w:r>
              <w:rPr>
                <w:rFonts w:hint="eastAsia" w:ascii="国标宋体" w:hAnsi="国标宋体" w:eastAsia="国标宋体" w:cs="国标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国标宋体" w:hAnsi="国标宋体" w:eastAsia="国标宋体" w:cs="国标宋体"/>
                <w:sz w:val="24"/>
                <w:szCs w:val="24"/>
              </w:rPr>
              <w:t>、合同签订并收到发票后1个月内甲方向乙方支付合同款项的50%，剩余的50%在合同期满前1个月支付。</w:t>
            </w:r>
          </w:p>
          <w:p w14:paraId="056A79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ind w:firstLine="480" w:firstLineChars="200"/>
              <w:jc w:val="left"/>
              <w:textAlignment w:val="auto"/>
              <w:rPr>
                <w:rFonts w:hint="eastAsia" w:ascii="国标宋体" w:hAnsi="国标宋体" w:eastAsia="国标宋体" w:cs="国标宋体"/>
                <w:b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国标宋体" w:hAnsi="国标宋体" w:eastAsia="国标宋体" w:cs="国标宋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国标宋体" w:hAnsi="国标宋体" w:eastAsia="国标宋体" w:cs="国标宋体"/>
                <w:sz w:val="24"/>
                <w:szCs w:val="24"/>
              </w:rPr>
              <w:t>、若服务质量不能达到合同要求，将扣除10%的服务费用。</w:t>
            </w:r>
          </w:p>
        </w:tc>
      </w:tr>
      <w:tr w14:paraId="41C67B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9059" w:type="dxa"/>
            <w:gridSpan w:val="2"/>
            <w:vAlign w:val="center"/>
          </w:tcPr>
          <w:p w14:paraId="6423AF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国标宋体" w:hAnsi="国标宋体" w:eastAsia="国标宋体" w:cs="国标宋体"/>
                <w:b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国标宋体" w:hAnsi="国标宋体" w:eastAsia="国标宋体" w:cs="国标宋体"/>
                <w:b/>
                <w:sz w:val="24"/>
                <w:szCs w:val="24"/>
                <w:vertAlign w:val="baseline"/>
                <w:lang w:eastAsia="zh-CN"/>
              </w:rPr>
              <w:t>项目报价</w:t>
            </w:r>
          </w:p>
        </w:tc>
      </w:tr>
      <w:tr w14:paraId="1698A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atLeast"/>
          <w:jc w:val="center"/>
        </w:trPr>
        <w:tc>
          <w:tcPr>
            <w:tcW w:w="1439" w:type="dxa"/>
          </w:tcPr>
          <w:p w14:paraId="5264D72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textAlignment w:val="auto"/>
              <w:rPr>
                <w:rFonts w:hint="eastAsia" w:ascii="国标宋体" w:hAnsi="国标宋体" w:eastAsia="国标宋体" w:cs="国标宋体"/>
                <w:b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国标宋体" w:hAnsi="国标宋体" w:eastAsia="国标宋体" w:cs="国标宋体"/>
                <w:b/>
                <w:sz w:val="24"/>
                <w:szCs w:val="24"/>
                <w:vertAlign w:val="baseline"/>
                <w:lang w:val="en-US" w:eastAsia="zh-CN"/>
              </w:rPr>
              <w:t>年服务费</w:t>
            </w:r>
          </w:p>
        </w:tc>
        <w:tc>
          <w:tcPr>
            <w:tcW w:w="7620" w:type="dxa"/>
          </w:tcPr>
          <w:p w14:paraId="556650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国标宋体" w:hAnsi="国标宋体" w:eastAsia="国标宋体" w:cs="国标宋体"/>
                <w:b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国标宋体" w:hAnsi="国标宋体" w:eastAsia="国标宋体" w:cs="国标宋体"/>
                <w:b/>
                <w:sz w:val="24"/>
                <w:szCs w:val="24"/>
                <w:vertAlign w:val="baseline"/>
                <w:lang w:val="en-US" w:eastAsia="zh-CN"/>
              </w:rPr>
              <w:t>大写：           小写：</w:t>
            </w:r>
          </w:p>
        </w:tc>
      </w:tr>
    </w:tbl>
    <w:p w14:paraId="54BF1B4F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国标宋体" w:hAnsi="国标宋体" w:eastAsia="国标宋体" w:cs="国标宋体"/>
          <w:b/>
          <w:sz w:val="24"/>
          <w:szCs w:val="24"/>
          <w:lang w:eastAsia="zh-CN"/>
        </w:rPr>
      </w:pPr>
    </w:p>
    <w:p w14:paraId="0E8EEE7B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国标宋体" w:hAnsi="国标宋体" w:eastAsia="国标宋体" w:cs="国标宋体"/>
          <w:b/>
          <w:sz w:val="24"/>
          <w:szCs w:val="24"/>
          <w:lang w:eastAsia="zh-CN"/>
        </w:rPr>
      </w:pPr>
      <w:r>
        <w:rPr>
          <w:rFonts w:hint="eastAsia" w:ascii="国标宋体" w:hAnsi="国标宋体" w:eastAsia="国标宋体" w:cs="国标宋体"/>
          <w:b/>
          <w:sz w:val="24"/>
          <w:szCs w:val="24"/>
          <w:lang w:eastAsia="zh-CN"/>
        </w:rPr>
        <w:t>报价供应商：</w:t>
      </w:r>
    </w:p>
    <w:p w14:paraId="450D3E93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国标宋体" w:hAnsi="国标宋体" w:eastAsia="国标宋体" w:cs="国标宋体"/>
          <w:b/>
          <w:sz w:val="24"/>
          <w:szCs w:val="24"/>
          <w:lang w:eastAsia="zh-CN"/>
        </w:rPr>
      </w:pPr>
      <w:r>
        <w:rPr>
          <w:rFonts w:hint="eastAsia" w:ascii="国标宋体" w:hAnsi="国标宋体" w:eastAsia="国标宋体" w:cs="国标宋体"/>
          <w:b/>
          <w:sz w:val="24"/>
          <w:szCs w:val="24"/>
          <w:lang w:eastAsia="zh-CN"/>
        </w:rPr>
        <w:t>联系人：</w:t>
      </w:r>
    </w:p>
    <w:p w14:paraId="6E354BC7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国标宋体" w:hAnsi="国标宋体" w:eastAsia="国标宋体" w:cs="国标宋体"/>
          <w:b/>
          <w:sz w:val="24"/>
          <w:szCs w:val="24"/>
          <w:lang w:eastAsia="zh-CN"/>
        </w:rPr>
      </w:pPr>
      <w:r>
        <w:rPr>
          <w:rFonts w:hint="eastAsia" w:ascii="国标宋体" w:hAnsi="国标宋体" w:eastAsia="国标宋体" w:cs="国标宋体"/>
          <w:b/>
          <w:sz w:val="24"/>
          <w:szCs w:val="24"/>
          <w:lang w:eastAsia="zh-CN"/>
        </w:rPr>
        <w:t>联系电话：</w:t>
      </w:r>
    </w:p>
    <w:p w14:paraId="1CDA925E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/>
        <w:snapToGrid/>
        <w:spacing w:line="400" w:lineRule="exact"/>
        <w:ind w:firstLine="482" w:firstLineChars="200"/>
        <w:textAlignment w:val="auto"/>
        <w:rPr>
          <w:rFonts w:hint="default" w:ascii="国标宋体" w:hAnsi="国标宋体" w:eastAsia="国标宋体" w:cs="国标宋体"/>
          <w:b/>
          <w:sz w:val="24"/>
          <w:szCs w:val="24"/>
          <w:lang w:val="en-US" w:eastAsia="zh-CN"/>
        </w:rPr>
      </w:pPr>
      <w:r>
        <w:rPr>
          <w:rFonts w:hint="eastAsia" w:ascii="国标宋体" w:hAnsi="国标宋体" w:eastAsia="国标宋体" w:cs="国标宋体"/>
          <w:b/>
          <w:sz w:val="24"/>
          <w:szCs w:val="24"/>
          <w:lang w:eastAsia="zh-CN"/>
        </w:rPr>
        <w:t>报价时间：</w:t>
      </w:r>
    </w:p>
    <w:p w14:paraId="7C84269A"/>
    <w:sectPr>
      <w:footerReference r:id="rId3" w:type="default"/>
      <w:pgSz w:w="11906" w:h="16838"/>
      <w:pgMar w:top="1418" w:right="1418" w:bottom="1021" w:left="1474" w:header="851" w:footer="992" w:gutter="0"/>
      <w:pgNumType w:fmt="numberInDash"/>
      <w:cols w:space="720" w:num="1"/>
      <w:docGrid w:type="lines" w:linePitch="31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国标宋体">
    <w:altName w:val="宋体"/>
    <w:panose1 w:val="02000500000000000000"/>
    <w:charset w:val="86"/>
    <w:family w:val="auto"/>
    <w:pitch w:val="default"/>
    <w:sig w:usb0="00000000" w:usb1="00000000" w:usb2="00000000" w:usb3="00000000" w:csb0="000600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D8144A">
    <w:pPr>
      <w:widowControl w:val="0"/>
      <w:tabs>
        <w:tab w:val="center" w:pos="4153"/>
        <w:tab w:val="right" w:pos="8306"/>
      </w:tabs>
      <w:snapToGrid w:val="0"/>
      <w:jc w:val="left"/>
      <w:rPr>
        <w:rFonts w:ascii="Times New Roman" w:hAnsi="Times New Roman" w:eastAsia="宋体" w:cs="Times New Roman"/>
        <w:kern w:val="2"/>
        <w:sz w:val="18"/>
        <w:szCs w:val="18"/>
        <w:lang w:val="zh-CN" w:eastAsia="zh-CN" w:bidi="ar-SA"/>
      </w:rPr>
    </w:pPr>
  </w:p>
  <w:p w14:paraId="096F98C8">
    <w:pPr>
      <w:widowControl w:val="0"/>
      <w:tabs>
        <w:tab w:val="center" w:pos="4153"/>
        <w:tab w:val="right" w:pos="8306"/>
      </w:tabs>
      <w:snapToGrid w:val="0"/>
      <w:jc w:val="left"/>
      <w:rPr>
        <w:rFonts w:ascii="Times New Roman" w:hAnsi="Times New Roman" w:eastAsia="宋体" w:cs="Times New Roman"/>
        <w:kern w:val="2"/>
        <w:sz w:val="18"/>
        <w:szCs w:val="18"/>
        <w:lang w:val="zh-CN" w:eastAsia="zh-CN" w:bidi="ar-SA"/>
      </w:rPr>
    </w:pPr>
    <w:r>
      <w:rPr>
        <w:rFonts w:ascii="Times New Roman" w:hAnsi="Times New Roman" w:eastAsia="宋体" w:cs="Times New Roman"/>
        <w:kern w:val="2"/>
        <w:sz w:val="18"/>
        <w:szCs w:val="18"/>
        <w:lang w:val="en-US" w:eastAsia="zh-CN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90500" cy="13144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20B73C">
                          <w:pPr>
                            <w:snapToGrid w:val="0"/>
                            <w:rPr>
                              <w:rFonts w:ascii="Times New Roman" w:hAnsi="Times New Roman" w:eastAsia="宋体" w:cs="Times New Roman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hint="eastAsia" w:ascii="Times New Roman" w:hAnsi="Times New Roman" w:eastAsia="宋体" w:cs="Times New Roman"/>
                              <w:sz w:val="18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hint="eastAsia" w:ascii="Times New Roman" w:hAnsi="Times New Roman" w:eastAsia="宋体" w:cs="Times New Roman"/>
                              <w:sz w:val="18"/>
                              <w:szCs w:val="20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Times New Roman" w:hAnsi="Times New Roman" w:eastAsia="宋体" w:cs="Times New Roman"/>
                              <w:sz w:val="18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eastAsia="宋体" w:cs="Times New Roman"/>
                              <w:sz w:val="18"/>
                              <w:szCs w:val="20"/>
                            </w:rPr>
                            <w:t>- 4 -</w:t>
                          </w:r>
                          <w:r>
                            <w:rPr>
                              <w:rFonts w:hint="eastAsia" w:ascii="Times New Roman" w:hAnsi="Times New Roman" w:eastAsia="宋体" w:cs="Times New Roman"/>
                              <w:sz w:val="18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0.35pt;width:1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KKkUuzQAAAAAwEAAA8AAAAAAAAAAQAgAAAAIgAAAGRycy9kb3du&#10;cmV2LnhtbFBLAQIUABQAAAAIAIdO4kDnvQP2BwIAAAIEAAAOAAAAAAAAAAEAIAAAAB8BAABkcnMv&#10;ZTJvRG9jLnhtbFBLBQYAAAAABgAGAFkBAACY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B20B73C">
                    <w:pPr>
                      <w:snapToGrid w:val="0"/>
                      <w:rPr>
                        <w:rFonts w:ascii="Times New Roman" w:hAnsi="Times New Roman" w:eastAsia="宋体" w:cs="Times New Roman"/>
                        <w:sz w:val="18"/>
                        <w:szCs w:val="20"/>
                      </w:rPr>
                    </w:pPr>
                    <w:r>
                      <w:rPr>
                        <w:rFonts w:hint="eastAsia" w:ascii="Times New Roman" w:hAnsi="Times New Roman" w:eastAsia="宋体" w:cs="Times New Roman"/>
                        <w:sz w:val="18"/>
                        <w:szCs w:val="20"/>
                      </w:rPr>
                      <w:fldChar w:fldCharType="begin"/>
                    </w:r>
                    <w:r>
                      <w:rPr>
                        <w:rFonts w:hint="eastAsia" w:ascii="Times New Roman" w:hAnsi="Times New Roman" w:eastAsia="宋体" w:cs="Times New Roman"/>
                        <w:sz w:val="18"/>
                        <w:szCs w:val="20"/>
                      </w:rPr>
                      <w:instrText xml:space="preserve"> PAGE  \* MERGEFORMAT </w:instrText>
                    </w:r>
                    <w:r>
                      <w:rPr>
                        <w:rFonts w:hint="eastAsia" w:ascii="Times New Roman" w:hAnsi="Times New Roman" w:eastAsia="宋体" w:cs="Times New Roman"/>
                        <w:sz w:val="18"/>
                        <w:szCs w:val="20"/>
                      </w:rPr>
                      <w:fldChar w:fldCharType="separate"/>
                    </w:r>
                    <w:r>
                      <w:rPr>
                        <w:rFonts w:ascii="Times New Roman" w:hAnsi="Times New Roman" w:eastAsia="宋体" w:cs="Times New Roman"/>
                        <w:sz w:val="18"/>
                        <w:szCs w:val="20"/>
                      </w:rPr>
                      <w:t>- 4 -</w:t>
                    </w:r>
                    <w:r>
                      <w:rPr>
                        <w:rFonts w:hint="eastAsia" w:ascii="Times New Roman" w:hAnsi="Times New Roman" w:eastAsia="宋体" w:cs="Times New Roman"/>
                        <w:sz w:val="18"/>
                        <w:szCs w:val="2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4E453B"/>
    <w:rsid w:val="4A4E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2026-09-07T06:03:00Z</dcterms:created>
  <dc:creator>WPS_1709868663</dc:creator>
  <cp:lastModifiedBy>WPS_1709868663</cp:lastModifiedBy>
  <dcterms:modified xsi:type="dcterms:W3CDTF">2026-09-07T06:04:14Z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8223E523ECAD47D781F0EA9DCE7D4653_11</vt:lpwstr>
  </property>
  <property fmtid="{D5CDD505-2E9C-101B-9397-08002B2CF9AE}" pid="4" name="KSOTemplateDocerSaveRecord">
    <vt:lpwstr>eyJoZGlkIjoiNGYxOWU3M2NkNzQwZDMxMjg1MmM0OTcwYjFhNzhiYTQiLCJ1c2VySWQiOiIxNTg0MDQ0MDIyIn0=</vt:lpwstr>
  </property>
</Properties>
</file>